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81AFB" w14:textId="77777777" w:rsidR="00F80014" w:rsidRDefault="00F80014" w:rsidP="00F80014">
      <w:pPr>
        <w:pStyle w:val="Heading1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</w:p>
    <w:p w14:paraId="6FF974E0" w14:textId="35032C52" w:rsidR="005D5389" w:rsidRPr="00053FA1" w:rsidRDefault="00893AF9" w:rsidP="00F80014">
      <w:pPr>
        <w:pStyle w:val="Heading1"/>
        <w:spacing w:before="0" w:beforeAutospacing="0" w:after="0" w:afterAutospacing="0"/>
        <w:jc w:val="center"/>
        <w:rPr>
          <w:sz w:val="28"/>
          <w:szCs w:val="28"/>
        </w:rPr>
      </w:pPr>
      <w:r w:rsidRPr="00053FA1">
        <w:rPr>
          <w:sz w:val="28"/>
          <w:szCs w:val="28"/>
        </w:rPr>
        <w:t>Abenaki Heritage Weekend: A case study in decolonizing the relationship between the Native American and Non-Native Communities</w:t>
      </w:r>
    </w:p>
    <w:p w14:paraId="64E924E6" w14:textId="77777777" w:rsidR="00F80014" w:rsidRPr="00F80014" w:rsidRDefault="00F80014" w:rsidP="00F80014">
      <w:pPr>
        <w:pStyle w:val="Heading1"/>
        <w:spacing w:before="0" w:beforeAutospacing="0" w:after="0" w:afterAutospacing="0"/>
        <w:jc w:val="center"/>
        <w:rPr>
          <w:b w:val="0"/>
          <w:sz w:val="22"/>
          <w:szCs w:val="22"/>
        </w:rPr>
      </w:pPr>
    </w:p>
    <w:p w14:paraId="05E92D6F" w14:textId="34B5935F" w:rsidR="005D5389" w:rsidRPr="00F80014" w:rsidRDefault="005D5389" w:rsidP="00F800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80014">
        <w:rPr>
          <w:rFonts w:ascii="Times New Roman" w:eastAsia="Times New Roman" w:hAnsi="Times New Roman" w:cs="Times New Roman"/>
          <w:bCs/>
          <w:kern w:val="36"/>
        </w:rPr>
        <w:t xml:space="preserve">Vera Longtoe Sheehan, </w:t>
      </w:r>
      <w:r w:rsidR="00893AF9" w:rsidRPr="00F80014">
        <w:rPr>
          <w:rFonts w:ascii="Times New Roman" w:eastAsia="Times New Roman" w:hAnsi="Times New Roman" w:cs="Times New Roman"/>
          <w:bCs/>
          <w:kern w:val="36"/>
        </w:rPr>
        <w:t xml:space="preserve">Director, </w:t>
      </w:r>
      <w:r w:rsidRPr="00F80014">
        <w:rPr>
          <w:rFonts w:ascii="Times New Roman" w:eastAsia="Times New Roman" w:hAnsi="Times New Roman" w:cs="Times New Roman"/>
          <w:bCs/>
          <w:kern w:val="36"/>
        </w:rPr>
        <w:t>Vermont Abenaki Artists Association</w:t>
      </w:r>
      <w:r w:rsidR="00893AF9" w:rsidRPr="00F80014">
        <w:rPr>
          <w:rFonts w:ascii="Times New Roman" w:eastAsia="Times New Roman" w:hAnsi="Times New Roman" w:cs="Times New Roman"/>
          <w:bCs/>
          <w:kern w:val="36"/>
        </w:rPr>
        <w:t xml:space="preserve"> and Abenaki Arts &amp; Education Center</w:t>
      </w:r>
    </w:p>
    <w:p w14:paraId="2C5FA2F1" w14:textId="3985A0BC" w:rsidR="005D5389" w:rsidRPr="00F80014" w:rsidRDefault="005D5389" w:rsidP="00F800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80014">
        <w:rPr>
          <w:rFonts w:ascii="Times New Roman" w:eastAsia="Times New Roman" w:hAnsi="Times New Roman" w:cs="Times New Roman"/>
          <w:bCs/>
          <w:kern w:val="36"/>
        </w:rPr>
        <w:t>Eloise Beil,</w:t>
      </w:r>
      <w:r w:rsidR="00893AF9" w:rsidRPr="00F80014">
        <w:rPr>
          <w:rFonts w:ascii="Times New Roman" w:eastAsia="Times New Roman" w:hAnsi="Times New Roman" w:cs="Times New Roman"/>
          <w:bCs/>
          <w:kern w:val="36"/>
        </w:rPr>
        <w:t xml:space="preserve"> Director of Collections and Exhibits, </w:t>
      </w:r>
      <w:r w:rsidRPr="00F80014">
        <w:rPr>
          <w:rFonts w:ascii="Times New Roman" w:eastAsia="Times New Roman" w:hAnsi="Times New Roman" w:cs="Times New Roman"/>
          <w:bCs/>
          <w:kern w:val="36"/>
        </w:rPr>
        <w:t>Lake Champlain Maritime Museum</w:t>
      </w:r>
    </w:p>
    <w:p w14:paraId="56742E14" w14:textId="421890AE" w:rsidR="00893AF9" w:rsidRPr="00F80014" w:rsidRDefault="00893AF9" w:rsidP="00F800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</w:rPr>
      </w:pPr>
    </w:p>
    <w:p w14:paraId="4A8158AF" w14:textId="795B2CA0" w:rsidR="002154FB" w:rsidRPr="00F80014" w:rsidRDefault="00893AF9" w:rsidP="00F8001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F80014">
        <w:rPr>
          <w:rFonts w:ascii="Times New Roman" w:eastAsia="Times New Roman" w:hAnsi="Times New Roman" w:cs="Times New Roman"/>
          <w:bCs/>
          <w:kern w:val="36"/>
        </w:rPr>
        <w:t>The Abenaki Heritage Weekend is an annual event that takes place on the third weekend of June at Lake Champlain Maritime Museum</w:t>
      </w:r>
      <w:r w:rsidR="0026604E" w:rsidRPr="00F80014">
        <w:rPr>
          <w:rFonts w:ascii="Times New Roman" w:eastAsia="Times New Roman" w:hAnsi="Times New Roman" w:cs="Times New Roman"/>
          <w:bCs/>
          <w:kern w:val="36"/>
        </w:rPr>
        <w:t xml:space="preserve"> and is presented through a partnership between Lake Champlain Maritime Museum and Vermont Abenaki Artists Association. Both partners acknowledge that d</w:t>
      </w:r>
      <w:r w:rsidR="002154FB" w:rsidRPr="00F80014">
        <w:rPr>
          <w:rFonts w:ascii="Times New Roman" w:eastAsia="Times New Roman" w:hAnsi="Times New Roman" w:cs="Times New Roman"/>
          <w:bCs/>
          <w:kern w:val="36"/>
        </w:rPr>
        <w:t>iversit</w:t>
      </w:r>
      <w:r w:rsidR="000D5D47" w:rsidRPr="00F80014">
        <w:rPr>
          <w:rFonts w:ascii="Times New Roman" w:eastAsia="Times New Roman" w:hAnsi="Times New Roman" w:cs="Times New Roman"/>
          <w:bCs/>
          <w:kern w:val="36"/>
        </w:rPr>
        <w:t xml:space="preserve">y, </w:t>
      </w:r>
      <w:r w:rsidR="002154FB" w:rsidRPr="00F80014">
        <w:rPr>
          <w:rFonts w:ascii="Times New Roman" w:eastAsia="Times New Roman" w:hAnsi="Times New Roman" w:cs="Times New Roman"/>
          <w:bCs/>
          <w:kern w:val="36"/>
        </w:rPr>
        <w:t>inclusi</w:t>
      </w:r>
      <w:r w:rsidR="0010132F" w:rsidRPr="00F80014">
        <w:rPr>
          <w:rFonts w:ascii="Times New Roman" w:eastAsia="Times New Roman" w:hAnsi="Times New Roman" w:cs="Times New Roman"/>
          <w:bCs/>
          <w:kern w:val="36"/>
        </w:rPr>
        <w:t>on, and equity work is challenging as well as rewarding,</w:t>
      </w:r>
      <w:r w:rsidR="002154FB" w:rsidRPr="00F80014">
        <w:rPr>
          <w:rFonts w:ascii="Times New Roman" w:eastAsia="Times New Roman" w:hAnsi="Times New Roman" w:cs="Times New Roman"/>
          <w:bCs/>
          <w:kern w:val="36"/>
        </w:rPr>
        <w:t xml:space="preserve"> and requires mutual respect and understanding from both partners.</w:t>
      </w:r>
    </w:p>
    <w:p w14:paraId="6A6D13D7" w14:textId="77777777" w:rsidR="005D5389" w:rsidRPr="00F80014" w:rsidRDefault="005D5389" w:rsidP="005D53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3863"/>
        <w:gridCol w:w="3756"/>
      </w:tblGrid>
      <w:tr w:rsidR="005D5389" w:rsidRPr="00F80014" w14:paraId="16328E92" w14:textId="77777777" w:rsidTr="009D2642">
        <w:tc>
          <w:tcPr>
            <w:tcW w:w="2965" w:type="dxa"/>
          </w:tcPr>
          <w:p w14:paraId="741F9027" w14:textId="6C71623B" w:rsidR="005D5389" w:rsidRPr="00F80014" w:rsidRDefault="005D5389" w:rsidP="005D538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</w:p>
        </w:tc>
        <w:tc>
          <w:tcPr>
            <w:tcW w:w="5580" w:type="dxa"/>
          </w:tcPr>
          <w:p w14:paraId="79EA139D" w14:textId="02D8F799" w:rsidR="005D5389" w:rsidRPr="00F80014" w:rsidRDefault="005D5389" w:rsidP="005D538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Native American Community</w:t>
            </w:r>
          </w:p>
        </w:tc>
        <w:tc>
          <w:tcPr>
            <w:tcW w:w="5845" w:type="dxa"/>
          </w:tcPr>
          <w:p w14:paraId="23FF5A29" w14:textId="36186BCE" w:rsidR="005D5389" w:rsidRPr="00F80014" w:rsidRDefault="005D5389" w:rsidP="005D538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Institution</w:t>
            </w:r>
          </w:p>
        </w:tc>
      </w:tr>
      <w:tr w:rsidR="005D5389" w:rsidRPr="00F80014" w14:paraId="2248332F" w14:textId="77777777" w:rsidTr="009D2642">
        <w:tc>
          <w:tcPr>
            <w:tcW w:w="2965" w:type="dxa"/>
          </w:tcPr>
          <w:p w14:paraId="335942FD" w14:textId="1560F156" w:rsidR="005D5389" w:rsidRPr="00F80014" w:rsidRDefault="009D2642" w:rsidP="007B619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Planning</w:t>
            </w:r>
            <w:r w:rsidR="0026604E"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/</w:t>
            </w:r>
            <w:r w:rsidR="005D5389"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Organizing</w:t>
            </w:r>
          </w:p>
        </w:tc>
        <w:tc>
          <w:tcPr>
            <w:tcW w:w="5580" w:type="dxa"/>
          </w:tcPr>
          <w:p w14:paraId="026BA404" w14:textId="2E7F70DC" w:rsidR="005D5389" w:rsidRPr="00F80014" w:rsidRDefault="00053FA1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Before working with museums or </w:t>
            </w:r>
            <w:r w:rsidR="002154FB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institution</w:t>
            </w:r>
            <w:r w:rsidR="0010132F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s</w:t>
            </w:r>
            <w:r w:rsidR="002154FB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s</w:t>
            </w:r>
            <w:r w:rsidR="005D5389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tart to organize your community. Figure out who your artists, guest speakers, and performer</w:t>
            </w:r>
            <w:r w:rsidR="0010132F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s</w:t>
            </w:r>
            <w:r w:rsidR="005D5389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are and create a place</w:t>
            </w:r>
            <w:r w:rsidR="00E31A42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/method</w:t>
            </w:r>
            <w:r w:rsidR="005D5389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for the public to find you.</w:t>
            </w:r>
          </w:p>
        </w:tc>
        <w:tc>
          <w:tcPr>
            <w:tcW w:w="5845" w:type="dxa"/>
          </w:tcPr>
          <w:p w14:paraId="767FDCD8" w14:textId="7B1E73E8" w:rsidR="0026604E" w:rsidRPr="00F80014" w:rsidRDefault="0026604E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Start by inviting the</w:t>
            </w:r>
            <w:r w:rsidR="009D2642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9D2642" w:rsidRPr="00053FA1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local</w:t>
            </w:r>
            <w:r w:rsidR="009D2642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Native American </w:t>
            </w:r>
            <w:r w:rsidR="00B7360F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stakeholders</w:t>
            </w:r>
            <w:r w:rsidR="009D2642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into the planning process </w:t>
            </w:r>
            <w:r w:rsidRPr="00053FA1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from the beginning</w:t>
            </w: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.</w:t>
            </w:r>
          </w:p>
        </w:tc>
      </w:tr>
      <w:tr w:rsidR="005D5389" w:rsidRPr="00F80014" w14:paraId="6BD29BEB" w14:textId="77777777" w:rsidTr="009D2642">
        <w:tc>
          <w:tcPr>
            <w:tcW w:w="2965" w:type="dxa"/>
          </w:tcPr>
          <w:p w14:paraId="2C9428F1" w14:textId="1CCE389E" w:rsidR="005D5389" w:rsidRPr="00F80014" w:rsidRDefault="005D5389" w:rsidP="007B619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Understand</w:t>
            </w:r>
            <w:r w:rsidR="00020591"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ing</w:t>
            </w:r>
          </w:p>
        </w:tc>
        <w:tc>
          <w:tcPr>
            <w:tcW w:w="5580" w:type="dxa"/>
          </w:tcPr>
          <w:p w14:paraId="4AF37E57" w14:textId="7C9AAEA2" w:rsidR="005D5389" w:rsidRPr="00F80014" w:rsidRDefault="009D2642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Museums are accustomed t</w:t>
            </w:r>
            <w:r w:rsidR="00E31A42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o working with professionals;</w:t>
            </w: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they will expect you</w:t>
            </w:r>
            <w:r w:rsidR="007B6190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r community</w:t>
            </w:r>
            <w:r w:rsidR="00E31A42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to be professional (make and keep commitments to dates, times, and actions).</w:t>
            </w:r>
          </w:p>
        </w:tc>
        <w:tc>
          <w:tcPr>
            <w:tcW w:w="5845" w:type="dxa"/>
          </w:tcPr>
          <w:p w14:paraId="7A42B2CF" w14:textId="68C319BC" w:rsidR="005D5389" w:rsidRPr="00F80014" w:rsidRDefault="007B6190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Working with a Native American community will be different than working with</w:t>
            </w:r>
            <w:r w:rsidR="0010132F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non-Native partners, offering new perspectives and valuable opportunities for innovation. </w:t>
            </w:r>
          </w:p>
        </w:tc>
      </w:tr>
      <w:tr w:rsidR="005D5389" w:rsidRPr="00F80014" w14:paraId="0A65B496" w14:textId="77777777" w:rsidTr="009D2642">
        <w:tc>
          <w:tcPr>
            <w:tcW w:w="2965" w:type="dxa"/>
          </w:tcPr>
          <w:p w14:paraId="4950EF00" w14:textId="43F95EDA" w:rsidR="009D2642" w:rsidRPr="00F80014" w:rsidRDefault="005D5389" w:rsidP="007B619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Courageous</w:t>
            </w:r>
            <w:r w:rsidR="007B6190"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 xml:space="preserve"> Co</w:t>
            </w:r>
            <w:r w:rsidR="00C57310"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nversations</w:t>
            </w:r>
          </w:p>
        </w:tc>
        <w:tc>
          <w:tcPr>
            <w:tcW w:w="5580" w:type="dxa"/>
          </w:tcPr>
          <w:p w14:paraId="40ED9F34" w14:textId="7006E256" w:rsidR="005D5389" w:rsidRPr="00F80014" w:rsidRDefault="007B6190" w:rsidP="0010132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There will be times when your in</w:t>
            </w:r>
            <w:r w:rsidR="0010132F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s</w:t>
            </w: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t</w:t>
            </w:r>
            <w:r w:rsidR="0010132F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itu</w:t>
            </w: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tional partner will no</w:t>
            </w:r>
            <w:r w:rsidR="0010132F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t understand something important. </w:t>
            </w:r>
            <w:r w:rsidR="00020591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Recognize this as an</w:t>
            </w:r>
            <w:r w:rsidR="0010132F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op</w:t>
            </w:r>
            <w:r w:rsidR="00020591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portunity, and take time </w:t>
            </w:r>
            <w:r w:rsidR="0010132F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to </w:t>
            </w:r>
            <w:r w:rsidR="00053FA1">
              <w:rPr>
                <w:rFonts w:ascii="Times New Roman" w:eastAsia="Times New Roman" w:hAnsi="Times New Roman" w:cs="Times New Roman"/>
                <w:bCs/>
                <w:kern w:val="36"/>
              </w:rPr>
              <w:t>explain</w:t>
            </w:r>
            <w:r w:rsidR="0010132F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. </w:t>
            </w:r>
          </w:p>
        </w:tc>
        <w:tc>
          <w:tcPr>
            <w:tcW w:w="5845" w:type="dxa"/>
          </w:tcPr>
          <w:p w14:paraId="77015D50" w14:textId="59099F79" w:rsidR="005D5389" w:rsidRPr="00F80014" w:rsidRDefault="00C57310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Be an active listener and allow the Native </w:t>
            </w:r>
            <w:r w:rsidR="00E31A42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American community to explain and act on</w:t>
            </w: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things you may not comprehend or see as a problem.</w:t>
            </w:r>
          </w:p>
        </w:tc>
      </w:tr>
      <w:tr w:rsidR="005D5389" w:rsidRPr="00F80014" w14:paraId="41BC0D13" w14:textId="77777777" w:rsidTr="00893AF9">
        <w:tc>
          <w:tcPr>
            <w:tcW w:w="2965" w:type="dxa"/>
          </w:tcPr>
          <w:p w14:paraId="7ACD8EF8" w14:textId="28262542" w:rsidR="005D5389" w:rsidRPr="00F80014" w:rsidRDefault="000D5D47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Acceptance</w:t>
            </w:r>
          </w:p>
        </w:tc>
        <w:tc>
          <w:tcPr>
            <w:tcW w:w="5580" w:type="dxa"/>
          </w:tcPr>
          <w:p w14:paraId="3AF2ADF0" w14:textId="28DABC0E" w:rsidR="005D5389" w:rsidRPr="00F80014" w:rsidRDefault="000D5D47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A</w:t>
            </w:r>
            <w:r w:rsidRPr="00F80014">
              <w:rPr>
                <w:rFonts w:ascii="Times New Roman" w:hAnsi="Times New Roman" w:cs="Times New Roman"/>
                <w:bCs/>
                <w:kern w:val="36"/>
              </w:rPr>
              <w:t>ccept the help that institutions can offer with</w:t>
            </w:r>
            <w:r w:rsidR="00020591" w:rsidRPr="00F80014">
              <w:rPr>
                <w:rFonts w:ascii="Times New Roman" w:hAnsi="Times New Roman" w:cs="Times New Roman"/>
                <w:bCs/>
                <w:kern w:val="36"/>
              </w:rPr>
              <w:t xml:space="preserve"> contacts, reaching new audiences, and</w:t>
            </w:r>
            <w:r w:rsidRPr="00F80014">
              <w:rPr>
                <w:rFonts w:ascii="Times New Roman" w:hAnsi="Times New Roman" w:cs="Times New Roman"/>
                <w:bCs/>
                <w:kern w:val="36"/>
              </w:rPr>
              <w:t xml:space="preserve"> marketing</w:t>
            </w:r>
            <w:r w:rsidR="00893AF9" w:rsidRPr="00F80014">
              <w:rPr>
                <w:rFonts w:ascii="Times New Roman" w:hAnsi="Times New Roman" w:cs="Times New Roman"/>
                <w:bCs/>
                <w:kern w:val="36"/>
              </w:rPr>
              <w:t>.</w:t>
            </w:r>
          </w:p>
        </w:tc>
        <w:tc>
          <w:tcPr>
            <w:tcW w:w="5845" w:type="dxa"/>
          </w:tcPr>
          <w:p w14:paraId="0B07B51F" w14:textId="49446580" w:rsidR="00893AF9" w:rsidRPr="00F80014" w:rsidRDefault="002154FB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Accept that Native American people are experts in their culture and know how to best interpret it for the public.</w:t>
            </w:r>
          </w:p>
        </w:tc>
      </w:tr>
      <w:tr w:rsidR="00893AF9" w:rsidRPr="00F80014" w14:paraId="07DD2EA1" w14:textId="77777777" w:rsidTr="0026604E">
        <w:tc>
          <w:tcPr>
            <w:tcW w:w="2965" w:type="dxa"/>
          </w:tcPr>
          <w:p w14:paraId="363E6838" w14:textId="395D412D" w:rsidR="00893AF9" w:rsidRPr="00F80014" w:rsidRDefault="00893AF9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Equity</w:t>
            </w:r>
          </w:p>
        </w:tc>
        <w:tc>
          <w:tcPr>
            <w:tcW w:w="5580" w:type="dxa"/>
          </w:tcPr>
          <w:p w14:paraId="1330F1BB" w14:textId="11417184" w:rsidR="00893AF9" w:rsidRPr="00F80014" w:rsidRDefault="00020591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Native c</w:t>
            </w:r>
            <w:r w:rsidR="00893AF9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ommunity organizers can write letters of support to help</w:t>
            </w: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non-Native</w:t>
            </w:r>
            <w:r w:rsidR="0075774D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partner</w:t>
            </w: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893AF9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institution</w:t>
            </w:r>
            <w:r w:rsidR="0026604E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s</w:t>
            </w: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75774D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get funding for</w:t>
            </w:r>
            <w:r w:rsidR="00893AF9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</w:t>
            </w:r>
            <w:r w:rsidR="0026604E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mutually beneficial </w:t>
            </w:r>
            <w:r w:rsidR="00893AF9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programs.</w:t>
            </w:r>
          </w:p>
        </w:tc>
        <w:tc>
          <w:tcPr>
            <w:tcW w:w="5845" w:type="dxa"/>
          </w:tcPr>
          <w:p w14:paraId="57B64E0D" w14:textId="6A6D248C" w:rsidR="0026604E" w:rsidRPr="00F80014" w:rsidRDefault="00893AF9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To have a fair and equitable partnership, your organization needs to privilege the voice of historically marginalized communities and find funding sources to support the production of programs</w:t>
            </w:r>
            <w:r w:rsidR="00020591"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.</w:t>
            </w:r>
          </w:p>
        </w:tc>
      </w:tr>
      <w:tr w:rsidR="0026604E" w:rsidRPr="00F80014" w14:paraId="108CE7B5" w14:textId="77777777" w:rsidTr="002154FB">
        <w:tc>
          <w:tcPr>
            <w:tcW w:w="2965" w:type="dxa"/>
            <w:tcBorders>
              <w:bottom w:val="single" w:sz="4" w:space="0" w:color="auto"/>
            </w:tcBorders>
          </w:tcPr>
          <w:p w14:paraId="6D703202" w14:textId="0846A4F7" w:rsidR="0026604E" w:rsidRPr="00F80014" w:rsidRDefault="0026604E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Land Acknowledgment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43B7163" w14:textId="2F64A5A7" w:rsidR="0026604E" w:rsidRPr="00F80014" w:rsidRDefault="0026604E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>Support land acknowledgements.</w:t>
            </w:r>
          </w:p>
        </w:tc>
        <w:tc>
          <w:tcPr>
            <w:tcW w:w="5845" w:type="dxa"/>
            <w:tcBorders>
              <w:bottom w:val="single" w:sz="4" w:space="0" w:color="auto"/>
            </w:tcBorders>
          </w:tcPr>
          <w:p w14:paraId="7779A3C6" w14:textId="0C9BF0BC" w:rsidR="0026604E" w:rsidRPr="00F80014" w:rsidRDefault="0026604E" w:rsidP="009D2642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F80014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Acknowledge that the event is taking place on the land of the local Native American people. Visit </w:t>
            </w:r>
            <w:r w:rsidRPr="00F80014">
              <w:rPr>
                <w:rFonts w:ascii="Times New Roman" w:hAnsi="Times New Roman" w:cs="Times New Roman"/>
                <w:i/>
              </w:rPr>
              <w:t>Abenaki Arts and Education Center</w:t>
            </w:r>
            <w:r w:rsidRPr="00F80014">
              <w:rPr>
                <w:rFonts w:ascii="Times New Roman" w:hAnsi="Times New Roman" w:cs="Times New Roman"/>
              </w:rPr>
              <w:t xml:space="preserve"> for more details.</w:t>
            </w:r>
          </w:p>
        </w:tc>
      </w:tr>
    </w:tbl>
    <w:p w14:paraId="135A176B" w14:textId="21C4F680" w:rsidR="00893AF9" w:rsidRPr="00F80014" w:rsidRDefault="00F80014" w:rsidP="00F80014">
      <w:pPr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lang w:eastAsia="x-none" w:bidi="x-none"/>
        </w:rPr>
        <w:t xml:space="preserve">     </w:t>
      </w:r>
      <w:r w:rsidR="00B7360F" w:rsidRPr="00F80014">
        <w:rPr>
          <w:rFonts w:ascii="Times New Roman" w:eastAsia="Times New Roman" w:hAnsi="Times New Roman" w:cs="Times New Roman"/>
          <w:b/>
          <w:bCs/>
          <w:noProof/>
          <w:kern w:val="36"/>
        </w:rPr>
        <w:drawing>
          <wp:inline distT="0" distB="0" distL="0" distR="0" wp14:anchorId="575E9D97" wp14:editId="63D08CFC">
            <wp:extent cx="1844938" cy="640080"/>
            <wp:effectExtent l="0" t="0" r="3175" b="7620"/>
            <wp:docPr id="2" name="Picture 2" descr="C:\Users\Vera\Pictures\VAAA\VAAA LOGOS\VAA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a\Pictures\VAAA\VAAA LOGOS\VAA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38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D47" w:rsidRPr="00F80014">
        <w:rPr>
          <w:rFonts w:ascii="Times New Roman" w:eastAsia="Times New Roman" w:hAnsi="Times New Roman" w:cs="Times New Roman"/>
          <w:b/>
          <w:bCs/>
          <w:noProof/>
          <w:kern w:val="36"/>
        </w:rPr>
        <w:drawing>
          <wp:inline distT="0" distB="0" distL="0" distR="0" wp14:anchorId="33E91A5B" wp14:editId="1D97597A">
            <wp:extent cx="2076731" cy="548640"/>
            <wp:effectExtent l="0" t="0" r="0" b="3810"/>
            <wp:docPr id="3" name="Picture 3" descr="C:\Users\Vera\Pictures\PHOTOS\Banners\LCMM Logo BW with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a\Pictures\PHOTOS\Banners\LCMM Logo BW with addr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731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D47" w:rsidRPr="00F80014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lang w:eastAsia="x-none" w:bidi="x-none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lang w:eastAsia="x-none" w:bidi="x-none"/>
        </w:rPr>
        <w:t xml:space="preserve"> </w:t>
      </w:r>
      <w:r w:rsidR="000D5D47" w:rsidRPr="00F80014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lang w:val="x-none" w:eastAsia="x-none" w:bidi="x-none"/>
        </w:rPr>
        <w:t xml:space="preserve"> </w:t>
      </w:r>
      <w:r w:rsidR="000D5D47" w:rsidRPr="00F8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u w:color="000000"/>
          <w:bdr w:val="none" w:sz="0" w:space="0" w:color="000000"/>
        </w:rPr>
        <w:drawing>
          <wp:inline distT="0" distB="0" distL="0" distR="0" wp14:anchorId="2C8DF672" wp14:editId="670324A0">
            <wp:extent cx="1969926" cy="548640"/>
            <wp:effectExtent l="0" t="0" r="0" b="3810"/>
            <wp:docPr id="4" name="Picture 4" descr="C:\Users\Vera\Desktop\ESC SCHOOL\Final project\Arts &amp; LOGOS\Arts &amp; Education Center LOGO_Black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a\Desktop\ESC SCHOOL\Final project\Arts &amp; LOGOS\Arts &amp; Education Center LOGO_Black_whi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"/>
                    <a:stretch/>
                  </pic:blipFill>
                  <pic:spPr bwMode="auto">
                    <a:xfrm>
                      <a:off x="0" y="0"/>
                      <a:ext cx="1969926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812C7" w14:textId="77777777" w:rsidR="00893AF9" w:rsidRPr="00F80014" w:rsidRDefault="00893AF9" w:rsidP="00893A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14:paraId="78A5D0F0" w14:textId="518EADF2" w:rsidR="000D5D47" w:rsidRPr="00F80014" w:rsidRDefault="0026604E" w:rsidP="0026604E">
      <w:pPr>
        <w:spacing w:after="0"/>
        <w:jc w:val="center"/>
        <w:rPr>
          <w:rFonts w:ascii="Times New Roman" w:hAnsi="Times New Roman" w:cs="Times New Roman"/>
          <w:b/>
        </w:rPr>
      </w:pPr>
      <w:r w:rsidRPr="00F80014">
        <w:rPr>
          <w:rFonts w:ascii="Times New Roman" w:hAnsi="Times New Roman" w:cs="Times New Roman"/>
          <w:b/>
        </w:rPr>
        <w:t>P</w:t>
      </w:r>
      <w:r w:rsidR="000D5D47" w:rsidRPr="00F80014">
        <w:rPr>
          <w:rFonts w:ascii="Times New Roman" w:hAnsi="Times New Roman" w:cs="Times New Roman"/>
          <w:b/>
        </w:rPr>
        <w:t>lease visit our websites</w:t>
      </w:r>
      <w:r w:rsidRPr="00F80014">
        <w:rPr>
          <w:rFonts w:ascii="Times New Roman" w:hAnsi="Times New Roman" w:cs="Times New Roman"/>
          <w:b/>
        </w:rPr>
        <w:t xml:space="preserve"> to learn more about the event</w:t>
      </w:r>
      <w:r w:rsidR="000D5D47" w:rsidRPr="00F80014">
        <w:rPr>
          <w:rFonts w:ascii="Times New Roman" w:hAnsi="Times New Roman" w:cs="Times New Roman"/>
          <w:b/>
        </w:rPr>
        <w:t>:</w:t>
      </w:r>
    </w:p>
    <w:p w14:paraId="0C4D837F" w14:textId="77777777" w:rsidR="000D5D47" w:rsidRPr="00F80014" w:rsidRDefault="000D5D47" w:rsidP="0026604E">
      <w:pPr>
        <w:spacing w:after="0"/>
        <w:jc w:val="center"/>
        <w:rPr>
          <w:rFonts w:ascii="Times New Roman" w:hAnsi="Times New Roman" w:cs="Times New Roman"/>
        </w:rPr>
      </w:pPr>
      <w:r w:rsidRPr="00F80014">
        <w:rPr>
          <w:rFonts w:ascii="Times New Roman" w:hAnsi="Times New Roman" w:cs="Times New Roman"/>
        </w:rPr>
        <w:t>Lake Champlain Maritime Museum - lcmm.org</w:t>
      </w:r>
    </w:p>
    <w:p w14:paraId="14BA5FCE" w14:textId="77777777" w:rsidR="000D5D47" w:rsidRPr="00F80014" w:rsidRDefault="000D5D47" w:rsidP="0026604E">
      <w:pPr>
        <w:spacing w:after="0"/>
        <w:jc w:val="center"/>
        <w:rPr>
          <w:rFonts w:ascii="Times New Roman" w:hAnsi="Times New Roman" w:cs="Times New Roman"/>
        </w:rPr>
      </w:pPr>
      <w:r w:rsidRPr="00F80014">
        <w:rPr>
          <w:rFonts w:ascii="Times New Roman" w:hAnsi="Times New Roman" w:cs="Times New Roman"/>
        </w:rPr>
        <w:t>Vermont Abenaki Artists Association – abenakiart.org</w:t>
      </w:r>
    </w:p>
    <w:p w14:paraId="4BAFA813" w14:textId="77777777" w:rsidR="00B7360F" w:rsidRPr="00F80014" w:rsidRDefault="00B7360F" w:rsidP="0026604E">
      <w:pPr>
        <w:spacing w:after="0"/>
        <w:jc w:val="center"/>
        <w:rPr>
          <w:rFonts w:ascii="Times New Roman" w:hAnsi="Times New Roman" w:cs="Times New Roman"/>
          <w:b/>
        </w:rPr>
      </w:pPr>
    </w:p>
    <w:p w14:paraId="50DB3F1E" w14:textId="7F6BE0E5" w:rsidR="0026604E" w:rsidRPr="00F80014" w:rsidRDefault="0026604E" w:rsidP="0026604E">
      <w:pPr>
        <w:spacing w:after="0"/>
        <w:jc w:val="center"/>
        <w:rPr>
          <w:rFonts w:ascii="Times New Roman" w:hAnsi="Times New Roman" w:cs="Times New Roman"/>
          <w:b/>
        </w:rPr>
      </w:pPr>
      <w:r w:rsidRPr="00F80014">
        <w:rPr>
          <w:rFonts w:ascii="Times New Roman" w:hAnsi="Times New Roman" w:cs="Times New Roman"/>
          <w:b/>
        </w:rPr>
        <w:t xml:space="preserve">For </w:t>
      </w:r>
      <w:r w:rsidR="00B7360F" w:rsidRPr="00F80014">
        <w:rPr>
          <w:rFonts w:ascii="Times New Roman" w:hAnsi="Times New Roman" w:cs="Times New Roman"/>
          <w:b/>
        </w:rPr>
        <w:t xml:space="preserve">Land Acknowledgement and </w:t>
      </w:r>
      <w:r w:rsidRPr="00F80014">
        <w:rPr>
          <w:rFonts w:ascii="Times New Roman" w:hAnsi="Times New Roman" w:cs="Times New Roman"/>
          <w:b/>
        </w:rPr>
        <w:t>Abenaki curriculum materials please visit:</w:t>
      </w:r>
    </w:p>
    <w:p w14:paraId="54C56FE6" w14:textId="2EAA285D" w:rsidR="000D5D47" w:rsidRPr="0026604E" w:rsidRDefault="0026604E" w:rsidP="0026604E">
      <w:pPr>
        <w:spacing w:after="0"/>
        <w:jc w:val="center"/>
        <w:rPr>
          <w:rFonts w:ascii="Times New Roman" w:hAnsi="Times New Roman" w:cs="Times New Roman"/>
        </w:rPr>
      </w:pPr>
      <w:r w:rsidRPr="00F80014">
        <w:rPr>
          <w:rFonts w:ascii="Times New Roman" w:hAnsi="Times New Roman" w:cs="Times New Roman"/>
        </w:rPr>
        <w:t xml:space="preserve"> </w:t>
      </w:r>
      <w:r w:rsidR="000D5D47" w:rsidRPr="00F80014">
        <w:rPr>
          <w:rFonts w:ascii="Times New Roman" w:hAnsi="Times New Roman" w:cs="Times New Roman"/>
        </w:rPr>
        <w:t>Abenaki Arts and Education Center – abenaki-edu.org</w:t>
      </w:r>
    </w:p>
    <w:sectPr w:rsidR="000D5D47" w:rsidRPr="0026604E" w:rsidSect="00F8001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150E9"/>
    <w:multiLevelType w:val="hybridMultilevel"/>
    <w:tmpl w:val="86C603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zNTA2sDQyMbE0NjRR0lEKTi0uzszPAykwrAUA1s/g3CwAAAA="/>
  </w:docVars>
  <w:rsids>
    <w:rsidRoot w:val="005D5389"/>
    <w:rsid w:val="00020591"/>
    <w:rsid w:val="00053FA1"/>
    <w:rsid w:val="000D1484"/>
    <w:rsid w:val="000D5D47"/>
    <w:rsid w:val="000F67E9"/>
    <w:rsid w:val="0010132F"/>
    <w:rsid w:val="002154FB"/>
    <w:rsid w:val="00262FA4"/>
    <w:rsid w:val="0026604E"/>
    <w:rsid w:val="002956B8"/>
    <w:rsid w:val="002C14C1"/>
    <w:rsid w:val="00437A1C"/>
    <w:rsid w:val="00447494"/>
    <w:rsid w:val="00510BAE"/>
    <w:rsid w:val="00567943"/>
    <w:rsid w:val="005D5389"/>
    <w:rsid w:val="006F7FFA"/>
    <w:rsid w:val="0075774D"/>
    <w:rsid w:val="007B1405"/>
    <w:rsid w:val="007B6190"/>
    <w:rsid w:val="00893AF9"/>
    <w:rsid w:val="009D2642"/>
    <w:rsid w:val="00B7360F"/>
    <w:rsid w:val="00BB08FC"/>
    <w:rsid w:val="00BC6A0D"/>
    <w:rsid w:val="00C57310"/>
    <w:rsid w:val="00E31A42"/>
    <w:rsid w:val="00E5489E"/>
    <w:rsid w:val="00E641E8"/>
    <w:rsid w:val="00F455C4"/>
    <w:rsid w:val="00F61F69"/>
    <w:rsid w:val="00F80014"/>
    <w:rsid w:val="00FB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AFA49"/>
  <w15:chartTrackingRefBased/>
  <w15:docId w15:val="{3B4FC7F9-D593-4AE7-8BE2-92475CA2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5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3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2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Dee Schneidman</cp:lastModifiedBy>
  <cp:revision>2</cp:revision>
  <cp:lastPrinted>2019-05-30T15:35:00Z</cp:lastPrinted>
  <dcterms:created xsi:type="dcterms:W3CDTF">2019-05-31T14:01:00Z</dcterms:created>
  <dcterms:modified xsi:type="dcterms:W3CDTF">2019-05-31T14:01:00Z</dcterms:modified>
</cp:coreProperties>
</file>